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61" w:rsidRDefault="009B0561" w:rsidP="009B0561">
      <w:pPr>
        <w:spacing w:before="92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561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561" w:rsidRDefault="009B0561" w:rsidP="009B0561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PUB</w:t>
      </w:r>
      <w:r>
        <w:rPr>
          <w:rFonts w:ascii="Times New Roman" w:hAnsi="Times New Roman"/>
          <w:spacing w:val="2"/>
          <w:sz w:val="24"/>
          <w:szCs w:val="24"/>
        </w:rPr>
        <w:t>L</w:t>
      </w:r>
      <w:r>
        <w:rPr>
          <w:rFonts w:ascii="Times New Roman" w:hAnsi="Times New Roman"/>
          <w:spacing w:val="-4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HR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</w:p>
    <w:p w:rsidR="009B0561" w:rsidRDefault="009B0561" w:rsidP="009B0561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AČ</w:t>
      </w: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Ž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9B0561" w:rsidRDefault="009B0561" w:rsidP="009B0561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Ć</w:t>
      </w:r>
      <w:r>
        <w:rPr>
          <w:rFonts w:ascii="Times New Roman" w:hAnsi="Times New Roman"/>
          <w:spacing w:val="-4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RAKOVICA</w:t>
      </w:r>
    </w:p>
    <w:p w:rsidR="009B0561" w:rsidRDefault="009B0561" w:rsidP="009B0561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Ć</w:t>
      </w:r>
      <w:r>
        <w:rPr>
          <w:rFonts w:ascii="Times New Roman" w:hAnsi="Times New Roman"/>
          <w:spacing w:val="-4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pacing w:val="-4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E</w:t>
      </w:r>
    </w:p>
    <w:p w:rsidR="009B0561" w:rsidRDefault="009B0561" w:rsidP="009B0561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E43EC">
        <w:rPr>
          <w:rFonts w:ascii="Times New Roman" w:hAnsi="Times New Roman"/>
          <w:spacing w:val="1"/>
          <w:sz w:val="24"/>
          <w:szCs w:val="24"/>
        </w:rPr>
        <w:t>120-01/22-01/03</w:t>
      </w:r>
    </w:p>
    <w:p w:rsidR="009B0561" w:rsidRDefault="009B0561" w:rsidP="009B0561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URBRO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E43EC">
        <w:rPr>
          <w:rFonts w:ascii="Times New Roman" w:hAnsi="Times New Roman"/>
          <w:spacing w:val="1"/>
          <w:sz w:val="24"/>
          <w:szCs w:val="24"/>
        </w:rPr>
        <w:t>2133-16-22-1</w:t>
      </w:r>
      <w:bookmarkStart w:id="0" w:name="_GoBack"/>
      <w:bookmarkEnd w:id="0"/>
    </w:p>
    <w:p w:rsidR="009B0561" w:rsidRDefault="009B0561" w:rsidP="009B0561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Rakovica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__. veljače 2022. </w:t>
      </w:r>
    </w:p>
    <w:p w:rsidR="009B0561" w:rsidRDefault="009B0561" w:rsidP="009B0561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v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aća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čn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(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8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ona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 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oup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''Na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odne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'',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2"/>
          <w:sz w:val="24"/>
          <w:szCs w:val="24"/>
        </w:rPr>
        <w:t>8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10)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24. St</w:t>
      </w:r>
      <w:r>
        <w:rPr>
          <w:rFonts w:ascii="Times New Roman" w:hAnsi="Times New Roman"/>
          <w:spacing w:val="1"/>
          <w:sz w:val="24"/>
          <w:szCs w:val="24"/>
        </w:rPr>
        <w:t>at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pć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ne </w:t>
      </w:r>
      <w:r>
        <w:rPr>
          <w:rFonts w:ascii="Times New Roman" w:hAnsi="Times New Roman"/>
          <w:spacing w:val="1"/>
          <w:sz w:val="24"/>
          <w:szCs w:val="24"/>
        </w:rPr>
        <w:t>Rakovica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(''Službeni glasnik Općine Rakovica'', broj 11/20 - godina izdavanja VI, broj 11/21 i 12/21 – godina izdavanja VII), Općinsko vijeće Općine Rakovica na svojoj __. sjednici održanoj dana </w:t>
      </w:r>
      <w:r>
        <w:rPr>
          <w:rFonts w:ascii="Times New Roman" w:hAnsi="Times New Roman"/>
          <w:sz w:val="24"/>
          <w:szCs w:val="24"/>
        </w:rPr>
        <w:t xml:space="preserve">__.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lang w:eastAsia="hr-HR"/>
        </w:rPr>
        <w:t>2022. godine donosi</w:t>
      </w: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ODLUKU</w:t>
      </w: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 koeficijentima za obračun plaće službenika i namještenika</w:t>
      </w: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Članak 1.</w:t>
      </w: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Ovom Odlukom određuju se koeficijenti za obračun plaće službenika i namještenika u Jedinstvenom upravnom odjelu Općine Rakovica.</w:t>
      </w: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Č</w:t>
      </w:r>
      <w:r>
        <w:rPr>
          <w:rFonts w:ascii="Times New Roman" w:hAnsi="Times New Roman"/>
          <w:b/>
          <w:spacing w:val="1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anak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2.</w:t>
      </w:r>
    </w:p>
    <w:p w:rsidR="009B0561" w:rsidRDefault="009B0561" w:rsidP="009B0561">
      <w:pPr>
        <w:spacing w:before="17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Ri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či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nače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bez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pacing w:val="1"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 xml:space="preserve"> j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i u 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uš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 odno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 na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uš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od.</w:t>
      </w:r>
    </w:p>
    <w:p w:rsidR="009B0561" w:rsidRDefault="009B0561" w:rsidP="009B0561">
      <w:pPr>
        <w:spacing w:before="11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Č</w:t>
      </w:r>
      <w:r>
        <w:rPr>
          <w:rFonts w:ascii="Times New Roman" w:hAnsi="Times New Roman"/>
          <w:b/>
          <w:spacing w:val="1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anak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3.</w:t>
      </w:r>
    </w:p>
    <w:p w:rsidR="009B0561" w:rsidRDefault="009B0561" w:rsidP="009B0561">
      <w:pPr>
        <w:spacing w:before="14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ću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š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upravnim tijelima Općine Rakovica č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ak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koe</w:t>
      </w:r>
      <w:r>
        <w:rPr>
          <w:rFonts w:ascii="Times New Roman" w:hAnsi="Times New Roman"/>
          <w:spacing w:val="1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eno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 pos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odnosno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š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eđen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osno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ač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 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en u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ećan 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 0,5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u na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nu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nu 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a.</w:t>
      </w: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Članak 4.</w:t>
      </w:r>
    </w:p>
    <w:p w:rsidR="009B0561" w:rsidRDefault="009B0561" w:rsidP="009B05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Koeficijenti za obračun plaće službenika i namještenika u Jedinstvenom upravnom odjelu Općine Rakovica iznose:</w:t>
      </w:r>
    </w:p>
    <w:p w:rsidR="009B0561" w:rsidRDefault="009B0561" w:rsidP="009B056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538"/>
        <w:gridCol w:w="1844"/>
        <w:gridCol w:w="2269"/>
      </w:tblGrid>
      <w:tr w:rsidR="009B0561" w:rsidTr="009B0561">
        <w:trPr>
          <w:trHeight w:hRule="exact" w:val="659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R.</w:t>
            </w:r>
            <w:r>
              <w:rPr>
                <w:rFonts w:ascii="Times New Roman" w:hAnsi="Times New Roman"/>
                <w:b/>
                <w:bCs/>
                <w:color w:val="363435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R.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-4111"/>
              </w:tabs>
              <w:autoSpaceDE w:val="0"/>
              <w:autoSpaceDN w:val="0"/>
              <w:adjustRightInd w:val="0"/>
              <w:spacing w:after="0" w:line="272" w:lineRule="exact"/>
              <w:ind w:left="-850" w:right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 xml:space="preserve">                               RADNO</w:t>
            </w:r>
            <w:r>
              <w:rPr>
                <w:rFonts w:ascii="Times New Roman" w:hAnsi="Times New Roman"/>
                <w:b/>
                <w:bCs/>
                <w:color w:val="363435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63435"/>
                <w:spacing w:val="-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color w:val="363435"/>
                <w:w w:val="99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w w:val="99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O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 K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sz w:val="24"/>
                <w:szCs w:val="24"/>
              </w:rPr>
              <w:t>OE</w:t>
            </w:r>
            <w:r>
              <w:rPr>
                <w:rFonts w:ascii="Times New Roman" w:hAnsi="Times New Roman"/>
                <w:b/>
                <w:bCs/>
                <w:color w:val="363435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b/>
                <w:bCs/>
                <w:color w:val="363435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CIJ</w:t>
            </w:r>
            <w:r>
              <w:rPr>
                <w:rFonts w:ascii="Times New Roman" w:hAnsi="Times New Roman"/>
                <w:b/>
                <w:bCs/>
                <w:color w:val="363435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NT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b/>
                <w:bCs/>
                <w:color w:val="363435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63435"/>
                <w:spacing w:val="-2"/>
                <w:sz w:val="24"/>
                <w:szCs w:val="24"/>
              </w:rPr>
              <w:t>KLASIFIKACIJSKI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b/>
                <w:bCs/>
                <w:color w:val="363435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63435"/>
                <w:spacing w:val="-2"/>
                <w:sz w:val="24"/>
                <w:szCs w:val="24"/>
              </w:rPr>
              <w:t>RANG</w:t>
            </w:r>
          </w:p>
        </w:tc>
      </w:tr>
      <w:tr w:rsidR="009B0561" w:rsidTr="009B0561">
        <w:trPr>
          <w:trHeight w:hRule="exact" w:val="28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1.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9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Pročelnik 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1.</w:t>
            </w:r>
          </w:p>
        </w:tc>
      </w:tr>
      <w:tr w:rsidR="009B0561" w:rsidTr="009B0561">
        <w:trPr>
          <w:trHeight w:hRule="exact" w:val="33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501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lastRenderedPageBreak/>
              <w:t xml:space="preserve">     2.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Pomoćnik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če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ka - tajnik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2.</w:t>
            </w:r>
          </w:p>
        </w:tc>
      </w:tr>
      <w:tr w:rsidR="009B0561" w:rsidTr="009B0561">
        <w:trPr>
          <w:trHeight w:hRule="exact" w:val="37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3.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Savjetnik za projekte i EU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fondove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2,85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9B0561" w:rsidTr="009B0561">
        <w:trPr>
          <w:trHeight w:hRule="exact" w:val="565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4.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opće i imovinsko - pravne poslove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2,70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9B0561" w:rsidTr="009B0561">
        <w:trPr>
          <w:trHeight w:hRule="exact" w:val="539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5.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projekte i EU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fondove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2,70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9B0561" w:rsidTr="009B0561">
        <w:trPr>
          <w:trHeight w:hRule="exact" w:val="319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6.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proračun i financije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2,70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9B0561" w:rsidTr="009B0561">
        <w:trPr>
          <w:trHeight w:hRule="exact" w:val="27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7.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gospodarstvo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2,70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9B0561" w:rsidTr="009B0561">
        <w:trPr>
          <w:trHeight w:hRule="exact" w:val="62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8.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Stručni suradnik za prostorno planiranje, 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zaštitu okoliša i infrastrukturu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1"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2,50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9B0561" w:rsidTr="009B0561">
        <w:trPr>
          <w:trHeight w:hRule="exact" w:val="66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9.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Stručni suradnik za naplatu općinskih     </w:t>
            </w:r>
          </w:p>
          <w:p w:rsidR="009B0561" w:rsidRDefault="009B0561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prihoda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2,50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9B0561" w:rsidTr="009B0561">
        <w:trPr>
          <w:trHeight w:hRule="exact" w:val="382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referent za odnose s javnošću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2,40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</w:tr>
      <w:tr w:rsidR="009B0561" w:rsidTr="009B0561">
        <w:trPr>
          <w:trHeight w:hRule="exact" w:val="276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Viši referent za naplatu općinskih prihoda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2,40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</w:tr>
      <w:tr w:rsidR="009B0561" w:rsidTr="009B0561">
        <w:trPr>
          <w:trHeight w:hRule="exact" w:val="27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efere</w:t>
            </w:r>
            <w:r>
              <w:rPr>
                <w:rFonts w:ascii="Times New Roman" w:hAnsi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w w:val="49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pacing w:val="1"/>
                <w:w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ni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   2,20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9B0561" w:rsidTr="009B0561">
        <w:trPr>
          <w:trHeight w:hRule="exact" w:val="27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B0561" w:rsidRDefault="009B0561"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Administrativni tajnik</w:t>
            </w:r>
          </w:p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2,20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9B0561" w:rsidTr="009B0561">
        <w:trPr>
          <w:trHeight w:hRule="exact" w:val="286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Spremač - dostavljač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   1,20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</w:tr>
      <w:tr w:rsidR="009B0561" w:rsidTr="009B0561">
        <w:trPr>
          <w:trHeight w:hRule="exact" w:val="28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Spremač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left="283"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1,00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hideMark/>
          </w:tcPr>
          <w:p w:rsidR="009B0561" w:rsidRDefault="009B056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</w:tr>
    </w:tbl>
    <w:p w:rsidR="009B0561" w:rsidRDefault="009B0561" w:rsidP="009B0561">
      <w:pPr>
        <w:tabs>
          <w:tab w:val="center" w:pos="-4111"/>
        </w:tabs>
        <w:spacing w:after="0" w:line="240" w:lineRule="auto"/>
        <w:jc w:val="both"/>
      </w:pP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Č</w:t>
      </w:r>
      <w:r>
        <w:rPr>
          <w:rFonts w:ascii="Times New Roman" w:hAnsi="Times New Roman"/>
          <w:b/>
          <w:spacing w:val="1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anak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5.</w:t>
      </w:r>
    </w:p>
    <w:p w:rsidR="009B0561" w:rsidRDefault="009B0561" w:rsidP="009B0561">
      <w:pPr>
        <w:spacing w:before="13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sno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ač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2"/>
          <w:sz w:val="24"/>
          <w:szCs w:val="24"/>
        </w:rPr>
        <w:t>ać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đ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općinski načelnik Općine Rakovica posebnom</w:t>
      </w:r>
      <w:r>
        <w:rPr>
          <w:rFonts w:ascii="Times New Roman" w:hAnsi="Times New Roman"/>
          <w:sz w:val="24"/>
          <w:szCs w:val="24"/>
        </w:rPr>
        <w:t xml:space="preserve"> odlukom</w:t>
      </w:r>
      <w:r>
        <w:rPr>
          <w:rFonts w:ascii="Times New Roman" w:hAnsi="Times New Roman"/>
          <w:sz w:val="24"/>
        </w:rPr>
        <w:t>.</w:t>
      </w: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pacing w:val="17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Č</w:t>
      </w:r>
      <w:r>
        <w:rPr>
          <w:rFonts w:ascii="Times New Roman" w:hAnsi="Times New Roman"/>
          <w:b/>
          <w:spacing w:val="1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anak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6.</w:t>
      </w: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em na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ž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 xml:space="preserve"> Odluka </w:t>
      </w:r>
      <w:r>
        <w:rPr>
          <w:rFonts w:ascii="Times New Roman" w:hAnsi="Times New Roman"/>
          <w:spacing w:val="-1"/>
          <w:sz w:val="24"/>
          <w:szCs w:val="24"/>
        </w:rPr>
        <w:t>o koeficijentima za obračun plaće službenika i namještenika (''Službeni glasnik Općine Rakovica'', broj 07/18)</w:t>
      </w:r>
      <w:r>
        <w:rPr>
          <w:rFonts w:ascii="Times New Roman" w:hAnsi="Times New Roman"/>
          <w:sz w:val="24"/>
          <w:szCs w:val="24"/>
        </w:rPr>
        <w:t>.</w:t>
      </w:r>
    </w:p>
    <w:p w:rsidR="009B0561" w:rsidRDefault="009B0561" w:rsidP="009B0561">
      <w:pPr>
        <w:spacing w:before="13"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Č</w:t>
      </w:r>
      <w:r>
        <w:rPr>
          <w:rFonts w:ascii="Times New Roman" w:hAnsi="Times New Roman"/>
          <w:b/>
          <w:spacing w:val="1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anak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7.</w:t>
      </w:r>
    </w:p>
    <w:p w:rsidR="009B0561" w:rsidRDefault="009B0561" w:rsidP="009B0561">
      <w:pPr>
        <w:spacing w:before="14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nag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dana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dana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ob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''Službenom glasniku Općine Rakovica''.</w:t>
      </w:r>
    </w:p>
    <w:p w:rsidR="009B0561" w:rsidRDefault="009B0561" w:rsidP="009B0561">
      <w:pPr>
        <w:spacing w:before="2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spacing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:rsidR="009B0561" w:rsidRDefault="009B0561" w:rsidP="009B0561">
      <w:pPr>
        <w:pStyle w:val="BodyText"/>
        <w:spacing w:after="0"/>
        <w:ind w:left="4956" w:firstLine="708"/>
        <w:rPr>
          <w:sz w:val="24"/>
          <w:szCs w:val="24"/>
        </w:rPr>
      </w:pPr>
      <w:bookmarkStart w:id="1" w:name="_Hlk80946356"/>
      <w:r>
        <w:rPr>
          <w:sz w:val="24"/>
          <w:szCs w:val="24"/>
        </w:rPr>
        <w:t xml:space="preserve">    Predsjednik Općinskog vijeća </w:t>
      </w:r>
      <w:bookmarkEnd w:id="1"/>
    </w:p>
    <w:p w:rsidR="009B0561" w:rsidRDefault="009B0561" w:rsidP="009B0561">
      <w:pPr>
        <w:pStyle w:val="BodyText"/>
        <w:spacing w:after="0"/>
        <w:rPr>
          <w:sz w:val="24"/>
          <w:szCs w:val="24"/>
        </w:rPr>
      </w:pPr>
    </w:p>
    <w:p w:rsidR="009B0561" w:rsidRDefault="009B0561" w:rsidP="009B0561">
      <w:pPr>
        <w:pStyle w:val="BodyText"/>
        <w:tabs>
          <w:tab w:val="left" w:pos="601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9B0561" w:rsidRDefault="009B0561" w:rsidP="009B056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Zoran Luketić, bacc. oec.</w:t>
      </w:r>
    </w:p>
    <w:p w:rsidR="009B0561" w:rsidRDefault="009B0561" w:rsidP="009B0561">
      <w:pPr>
        <w:spacing w:after="0" w:line="240" w:lineRule="auto"/>
        <w:ind w:left="2124" w:firstLine="708"/>
        <w:rPr>
          <w:rFonts w:ascii="Times New Roman" w:hAnsi="Times New Roman"/>
          <w:sz w:val="24"/>
        </w:rPr>
      </w:pPr>
    </w:p>
    <w:p w:rsidR="009B0561" w:rsidRDefault="009B0561" w:rsidP="009B0561">
      <w:pPr>
        <w:rPr>
          <w:rFonts w:ascii="Times New Roman" w:hAnsi="Times New Roman"/>
          <w:sz w:val="24"/>
        </w:rPr>
      </w:pPr>
    </w:p>
    <w:p w:rsidR="00D768D6" w:rsidRDefault="00D768D6"/>
    <w:sectPr w:rsidR="00D768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561"/>
    <w:rsid w:val="009B0561"/>
    <w:rsid w:val="00CE43EC"/>
    <w:rsid w:val="00D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F92C"/>
  <w15:chartTrackingRefBased/>
  <w15:docId w15:val="{6D1DA7EA-38E2-4542-AAA1-FBB9C875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61"/>
    <w:pPr>
      <w:spacing w:after="200" w:line="276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B056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hr-HR" w:bidi="yi-Hebr"/>
    </w:rPr>
  </w:style>
  <w:style w:type="character" w:customStyle="1" w:styleId="BodyTextChar">
    <w:name w:val="Body Text Char"/>
    <w:basedOn w:val="DefaultParagraphFont"/>
    <w:link w:val="BodyText"/>
    <w:semiHidden/>
    <w:rsid w:val="009B0561"/>
    <w:rPr>
      <w:rFonts w:ascii="Times New Roman" w:eastAsia="Times New Roman" w:hAnsi="Times New Roman" w:cs="Times New Roman"/>
      <w:sz w:val="20"/>
      <w:szCs w:val="20"/>
      <w:lang w:val="hr-HR" w:eastAsia="hr-HR" w:bidi="yi-He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Grašić / Općina Rakovica</dc:creator>
  <cp:keywords/>
  <dc:description/>
  <cp:lastModifiedBy>Ana Grašić / Općina Rakovica</cp:lastModifiedBy>
  <cp:revision>2</cp:revision>
  <dcterms:created xsi:type="dcterms:W3CDTF">2022-02-07T13:03:00Z</dcterms:created>
  <dcterms:modified xsi:type="dcterms:W3CDTF">2022-02-08T13:03:00Z</dcterms:modified>
</cp:coreProperties>
</file>